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C0" w:rsidRDefault="00140A9D" w:rsidP="009157A2">
      <w:pPr>
        <w:contextualSpacing/>
        <w:jc w:val="center"/>
        <w:rPr>
          <w:rFonts w:ascii="Britannic Bold" w:hAnsi="Britannic Bold" w:cs="Aharoni"/>
          <w:sz w:val="32"/>
          <w:szCs w:val="32"/>
        </w:rPr>
      </w:pPr>
      <w:r>
        <w:rPr>
          <w:rFonts w:ascii="Britannic Bold" w:hAnsi="Britannic Bold" w:cs="Aharoni"/>
          <w:sz w:val="32"/>
          <w:szCs w:val="32"/>
        </w:rPr>
        <w:t>POLICE FORENSICS 1</w:t>
      </w:r>
    </w:p>
    <w:p w:rsidR="002766EF" w:rsidRDefault="002766EF" w:rsidP="009157A2">
      <w:pPr>
        <w:contextualSpacing/>
        <w:jc w:val="center"/>
        <w:rPr>
          <w:rFonts w:ascii="Britannic Bold" w:hAnsi="Britannic Bold" w:cs="Aharoni"/>
          <w:sz w:val="32"/>
          <w:szCs w:val="32"/>
        </w:rPr>
      </w:pPr>
      <w:r>
        <w:rPr>
          <w:rFonts w:ascii="Britannic Bold" w:hAnsi="Britannic Bold" w:cs="Aharoni"/>
          <w:sz w:val="32"/>
          <w:szCs w:val="32"/>
        </w:rPr>
        <w:t>Test #1</w:t>
      </w:r>
    </w:p>
    <w:p w:rsidR="002766EF" w:rsidRDefault="002766EF" w:rsidP="002766EF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3B50D1" w:rsidRDefault="003B50D1" w:rsidP="003B50D1">
      <w:pPr>
        <w:pStyle w:val="ListParagraph"/>
        <w:rPr>
          <w:rFonts w:ascii="Britannic Bold" w:hAnsi="Britannic Bold" w:cs="Aharoni"/>
          <w:sz w:val="24"/>
          <w:szCs w:val="24"/>
        </w:rPr>
      </w:pPr>
    </w:p>
    <w:p w:rsidR="003B50D1" w:rsidRDefault="003B50D1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>A crime scene diagram must do all of the following except:</w:t>
      </w:r>
    </w:p>
    <w:p w:rsidR="0052346D" w:rsidRPr="0052346D" w:rsidRDefault="0052346D" w:rsidP="0052346D">
      <w:pPr>
        <w:pStyle w:val="ListParagraph"/>
        <w:rPr>
          <w:rFonts w:ascii="Britannic Bold" w:hAnsi="Britannic Bold" w:cs="Aharoni"/>
          <w:sz w:val="24"/>
          <w:szCs w:val="24"/>
        </w:rPr>
      </w:pPr>
    </w:p>
    <w:p w:rsidR="002766EF" w:rsidRPr="00060A66" w:rsidRDefault="002766EF" w:rsidP="002766EF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4"/>
          <w:szCs w:val="24"/>
        </w:rPr>
      </w:pPr>
      <w:r w:rsidRPr="00060A66">
        <w:rPr>
          <w:rFonts w:ascii="Britannic Bold" w:hAnsi="Britannic Bold" w:cs="Aharoni"/>
          <w:sz w:val="24"/>
          <w:szCs w:val="24"/>
        </w:rPr>
        <w:t>Evidence that is used to imply a</w:t>
      </w:r>
      <w:r>
        <w:rPr>
          <w:rFonts w:ascii="Britannic Bold" w:hAnsi="Britannic Bold" w:cs="Aharoni"/>
          <w:sz w:val="24"/>
          <w:szCs w:val="24"/>
        </w:rPr>
        <w:t xml:space="preserve"> fact, but not directly prove that fact</w:t>
      </w:r>
      <w:r w:rsidRPr="00060A66">
        <w:rPr>
          <w:rFonts w:ascii="Britannic Bold" w:hAnsi="Britannic Bold" w:cs="Aharoni"/>
          <w:sz w:val="24"/>
          <w:szCs w:val="24"/>
        </w:rPr>
        <w:t>, such as receipts, shoe prints or paint chips, is called this:</w:t>
      </w:r>
    </w:p>
    <w:p w:rsidR="00815F30" w:rsidRDefault="00815F30" w:rsidP="00815F30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815F30" w:rsidRDefault="00815F30" w:rsidP="00815F30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4"/>
          <w:szCs w:val="24"/>
        </w:rPr>
      </w:pPr>
      <w:proofErr w:type="gramStart"/>
      <w:r>
        <w:rPr>
          <w:rFonts w:ascii="Britannic Bold" w:hAnsi="Britannic Bold" w:cs="Aharoni"/>
          <w:sz w:val="24"/>
          <w:szCs w:val="24"/>
        </w:rPr>
        <w:t>An admissible crime scene diagram must contain which of the following components?</w:t>
      </w:r>
      <w:proofErr w:type="gramEnd"/>
    </w:p>
    <w:p w:rsidR="009157A2" w:rsidRPr="00060A66" w:rsidRDefault="009157A2" w:rsidP="009157A2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9157A2" w:rsidRPr="00060A66" w:rsidRDefault="009157A2" w:rsidP="009157A2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4"/>
          <w:szCs w:val="24"/>
        </w:rPr>
      </w:pPr>
      <w:r w:rsidRPr="00060A66">
        <w:rPr>
          <w:rFonts w:ascii="Britannic Bold" w:hAnsi="Britannic Bold" w:cs="Aharoni"/>
          <w:sz w:val="24"/>
          <w:szCs w:val="24"/>
        </w:rPr>
        <w:t>Material, such as a brand insignia or hair sample, that connects an individual or thing to a certain group, is called:</w:t>
      </w:r>
    </w:p>
    <w:p w:rsidR="00AE41CD" w:rsidRDefault="00AE41CD" w:rsidP="00AE41CD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AE41CD" w:rsidRDefault="00AE41CD" w:rsidP="00AE41CD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>The type of crime scene diagram sketch that is appropriate when there is evidence on walls and looks like a box cut open and folded out, is called this:</w:t>
      </w:r>
    </w:p>
    <w:p w:rsidR="009157A2" w:rsidRPr="00060A66" w:rsidRDefault="009157A2" w:rsidP="009157A2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9157A2" w:rsidRPr="00060A66" w:rsidRDefault="009157A2" w:rsidP="009157A2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4"/>
          <w:szCs w:val="24"/>
        </w:rPr>
      </w:pPr>
      <w:r w:rsidRPr="00060A66">
        <w:rPr>
          <w:rFonts w:ascii="Britannic Bold" w:hAnsi="Britannic Bold" w:cs="Aharoni"/>
          <w:sz w:val="24"/>
          <w:szCs w:val="24"/>
        </w:rPr>
        <w:t>The documented and unbroken handling, storage and transfer of evidence is known as:</w:t>
      </w:r>
    </w:p>
    <w:p w:rsidR="00815F30" w:rsidRPr="00060A66" w:rsidRDefault="00815F30" w:rsidP="00815F30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9157A2" w:rsidRDefault="00815F30" w:rsidP="00815F30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 xml:space="preserve">This type of search pattern is typically used in an outdoor crime scene by a single investigator: </w:t>
      </w:r>
    </w:p>
    <w:p w:rsidR="003B50D1" w:rsidRPr="003B50D1" w:rsidRDefault="003B50D1" w:rsidP="003B50D1">
      <w:pPr>
        <w:pStyle w:val="ListParagraph"/>
        <w:rPr>
          <w:rFonts w:ascii="Britannic Bold" w:hAnsi="Britannic Bold" w:cs="Aharoni"/>
          <w:sz w:val="24"/>
          <w:szCs w:val="24"/>
        </w:rPr>
      </w:pPr>
    </w:p>
    <w:p w:rsidR="003B50D1" w:rsidRPr="00060A66" w:rsidRDefault="003B50D1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proofErr w:type="gramStart"/>
      <w:r w:rsidRPr="00060A66">
        <w:rPr>
          <w:rFonts w:ascii="Britannic Bold" w:hAnsi="Britannic Bold" w:cs="Aharoni"/>
          <w:sz w:val="24"/>
          <w:szCs w:val="24"/>
        </w:rPr>
        <w:t>The Science of Forensics can be defined best by which of the following sentences</w:t>
      </w:r>
      <w:proofErr w:type="gramEnd"/>
      <w:r w:rsidRPr="00060A66">
        <w:rPr>
          <w:rFonts w:ascii="Britannic Bold" w:hAnsi="Britannic Bold" w:cs="Aharoni"/>
          <w:sz w:val="24"/>
          <w:szCs w:val="24"/>
        </w:rPr>
        <w:t>?</w:t>
      </w:r>
    </w:p>
    <w:p w:rsidR="00AE41CD" w:rsidRPr="00815F30" w:rsidRDefault="00AE41CD" w:rsidP="00AE41CD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9157A2" w:rsidRPr="00060A66" w:rsidRDefault="009157A2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 w:rsidRPr="00060A66">
        <w:rPr>
          <w:rFonts w:ascii="Britannic Bold" w:hAnsi="Britannic Bold" w:cs="Aharoni"/>
          <w:sz w:val="24"/>
          <w:szCs w:val="24"/>
        </w:rPr>
        <w:t>Evidence that proves a fact and connects a suspect or accomplice with a criminal offense, such as video surveillance footage, is called:</w:t>
      </w:r>
    </w:p>
    <w:p w:rsidR="003B55AC" w:rsidRDefault="003B55AC" w:rsidP="003B55AC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3B55AC" w:rsidRDefault="003B55AC" w:rsidP="003B55AC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 xml:space="preserve">The CSI Effect has been blamed for all of the following </w:t>
      </w:r>
      <w:r w:rsidRPr="003B55AC">
        <w:rPr>
          <w:rFonts w:ascii="Britannic Bold" w:hAnsi="Britannic Bold" w:cs="Aharoni"/>
          <w:sz w:val="24"/>
          <w:szCs w:val="24"/>
          <w:u w:val="single"/>
        </w:rPr>
        <w:t>except</w:t>
      </w:r>
      <w:r>
        <w:rPr>
          <w:rFonts w:ascii="Britannic Bold" w:hAnsi="Britannic Bold" w:cs="Aharoni"/>
          <w:sz w:val="24"/>
          <w:szCs w:val="24"/>
        </w:rPr>
        <w:t xml:space="preserve"> for which of the following:</w:t>
      </w:r>
    </w:p>
    <w:p w:rsidR="0052346D" w:rsidRDefault="0052346D" w:rsidP="0052346D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52346D" w:rsidRDefault="0052346D" w:rsidP="003B55AC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 xml:space="preserve">Currently in the United States, it </w:t>
      </w:r>
      <w:proofErr w:type="gramStart"/>
      <w:r>
        <w:rPr>
          <w:rFonts w:ascii="Britannic Bold" w:hAnsi="Britannic Bold" w:cs="Aharoni"/>
          <w:sz w:val="24"/>
          <w:szCs w:val="24"/>
        </w:rPr>
        <w:t>is left</w:t>
      </w:r>
      <w:proofErr w:type="gramEnd"/>
      <w:r>
        <w:rPr>
          <w:rFonts w:ascii="Britannic Bold" w:hAnsi="Britannic Bold" w:cs="Aharoni"/>
          <w:sz w:val="24"/>
          <w:szCs w:val="24"/>
        </w:rPr>
        <w:t xml:space="preserve"> up to each state to decide how scientific evidence and testimony is presented in the courts.  This means they can adopt the Frye Standard, the </w:t>
      </w:r>
      <w:proofErr w:type="spellStart"/>
      <w:r>
        <w:rPr>
          <w:rFonts w:ascii="Britannic Bold" w:hAnsi="Britannic Bold" w:cs="Aharoni"/>
          <w:sz w:val="24"/>
          <w:szCs w:val="24"/>
        </w:rPr>
        <w:t>Daubert</w:t>
      </w:r>
      <w:proofErr w:type="spellEnd"/>
      <w:r>
        <w:rPr>
          <w:rFonts w:ascii="Britannic Bold" w:hAnsi="Britannic Bold" w:cs="Aharoni"/>
          <w:sz w:val="24"/>
          <w:szCs w:val="24"/>
        </w:rPr>
        <w:t xml:space="preserve"> ruling, the Federal Rules of Evidence (#702) or any combination of these.  </w:t>
      </w:r>
      <w:proofErr w:type="gramStart"/>
      <w:r>
        <w:rPr>
          <w:rFonts w:ascii="Britannic Bold" w:hAnsi="Britannic Bold" w:cs="Aharoni"/>
          <w:sz w:val="24"/>
          <w:szCs w:val="24"/>
        </w:rPr>
        <w:t>In Washington, we currently use which of these?</w:t>
      </w:r>
      <w:proofErr w:type="gramEnd"/>
    </w:p>
    <w:p w:rsidR="00AE41CD" w:rsidRDefault="00AE41CD" w:rsidP="00AE41CD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3B50D1" w:rsidRDefault="003B50D1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 xml:space="preserve">What is the primary role, according to the reading in </w:t>
      </w:r>
      <w:proofErr w:type="gramStart"/>
      <w:r>
        <w:rPr>
          <w:rFonts w:ascii="Britannic Bold" w:hAnsi="Britannic Bold" w:cs="Aharoni"/>
          <w:sz w:val="24"/>
          <w:szCs w:val="24"/>
        </w:rPr>
        <w:t>class, that</w:t>
      </w:r>
      <w:proofErr w:type="gramEnd"/>
      <w:r>
        <w:rPr>
          <w:rFonts w:ascii="Britannic Bold" w:hAnsi="Britannic Bold" w:cs="Aharoni"/>
          <w:sz w:val="24"/>
          <w:szCs w:val="24"/>
        </w:rPr>
        <w:t xml:space="preserve"> photographs play in a criminal investigation?</w:t>
      </w:r>
    </w:p>
    <w:p w:rsidR="009157A2" w:rsidRPr="003B50D1" w:rsidRDefault="009157A2" w:rsidP="003B50D1">
      <w:pPr>
        <w:rPr>
          <w:rFonts w:ascii="Britannic Bold" w:hAnsi="Britannic Bold" w:cs="Aharoni"/>
          <w:sz w:val="24"/>
          <w:szCs w:val="24"/>
        </w:rPr>
      </w:pPr>
    </w:p>
    <w:p w:rsidR="009157A2" w:rsidRPr="00060A66" w:rsidRDefault="00EF0B50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 w:rsidRPr="00060A66">
        <w:rPr>
          <w:rFonts w:ascii="Britannic Bold" w:hAnsi="Britannic Bold" w:cs="Aharoni"/>
          <w:sz w:val="24"/>
          <w:szCs w:val="24"/>
        </w:rPr>
        <w:lastRenderedPageBreak/>
        <w:t>Oral or written statements given to police and in court by people who witnessed crimes or events is the definition of what type of evidence?</w:t>
      </w:r>
    </w:p>
    <w:p w:rsidR="00873DB0" w:rsidRDefault="00873DB0" w:rsidP="00873DB0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873DB0" w:rsidRDefault="00873DB0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>Examples of unethical behavior found in forensics include which of the following</w:t>
      </w:r>
      <w:r w:rsidR="003B50D1">
        <w:rPr>
          <w:rFonts w:ascii="Britannic Bold" w:hAnsi="Britannic Bold" w:cs="Aharoni"/>
          <w:sz w:val="24"/>
          <w:szCs w:val="24"/>
        </w:rPr>
        <w:t>:</w:t>
      </w:r>
    </w:p>
    <w:p w:rsidR="003B50D1" w:rsidRPr="003B50D1" w:rsidRDefault="003B50D1" w:rsidP="003B50D1">
      <w:pPr>
        <w:pStyle w:val="ListParagraph"/>
        <w:rPr>
          <w:rFonts w:ascii="Britannic Bold" w:hAnsi="Britannic Bold" w:cs="Aharoni"/>
          <w:sz w:val="24"/>
          <w:szCs w:val="24"/>
        </w:rPr>
      </w:pPr>
    </w:p>
    <w:p w:rsidR="00DD5FA3" w:rsidRDefault="00DD5FA3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>The Frye Standard, as determined in the Supreme Court case Frye v United States, maintains that:</w:t>
      </w:r>
    </w:p>
    <w:p w:rsidR="0052346D" w:rsidRPr="00DD5FA3" w:rsidRDefault="0052346D" w:rsidP="0052346D">
      <w:pPr>
        <w:pStyle w:val="ListParagraph"/>
        <w:ind w:left="1008"/>
        <w:rPr>
          <w:rFonts w:ascii="Britannic Bold" w:hAnsi="Britannic Bold" w:cs="Aharoni"/>
          <w:sz w:val="24"/>
          <w:szCs w:val="24"/>
        </w:rPr>
      </w:pPr>
    </w:p>
    <w:p w:rsidR="00EF0B50" w:rsidRDefault="00EF0B50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 w:rsidRPr="00060A66">
        <w:rPr>
          <w:rFonts w:ascii="Britannic Bold" w:hAnsi="Britannic Bold" w:cs="Aharoni"/>
          <w:sz w:val="24"/>
          <w:szCs w:val="24"/>
        </w:rPr>
        <w:t>Fingerprints and DNA are the primary types of this evidence that leads to one person:</w:t>
      </w:r>
    </w:p>
    <w:p w:rsidR="003B50D1" w:rsidRPr="003B50D1" w:rsidRDefault="003B50D1" w:rsidP="003B50D1">
      <w:pPr>
        <w:pStyle w:val="ListParagraph"/>
        <w:rPr>
          <w:rFonts w:ascii="Britannic Bold" w:hAnsi="Britannic Bold" w:cs="Aharoni"/>
          <w:sz w:val="24"/>
          <w:szCs w:val="24"/>
        </w:rPr>
      </w:pPr>
    </w:p>
    <w:p w:rsidR="003B50D1" w:rsidRDefault="003B50D1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 xml:space="preserve">The phenomenon that has resulted in juries having unrealistic expectations from viewing forensic evidence based TV </w:t>
      </w:r>
      <w:proofErr w:type="gramStart"/>
      <w:r>
        <w:rPr>
          <w:rFonts w:ascii="Britannic Bold" w:hAnsi="Britannic Bold" w:cs="Aharoni"/>
          <w:sz w:val="24"/>
          <w:szCs w:val="24"/>
        </w:rPr>
        <w:t>is known</w:t>
      </w:r>
      <w:proofErr w:type="gramEnd"/>
      <w:r>
        <w:rPr>
          <w:rFonts w:ascii="Britannic Bold" w:hAnsi="Britannic Bold" w:cs="Aharoni"/>
          <w:sz w:val="24"/>
          <w:szCs w:val="24"/>
        </w:rPr>
        <w:t xml:space="preserve"> as what?</w:t>
      </w:r>
    </w:p>
    <w:p w:rsidR="00815F30" w:rsidRDefault="00815F30" w:rsidP="00815F30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2766EF" w:rsidRPr="00815F30" w:rsidRDefault="002766EF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 w:rsidRPr="00815F30">
        <w:rPr>
          <w:rFonts w:ascii="Britannic Bold" w:hAnsi="Britannic Bold" w:cs="Aharoni"/>
          <w:sz w:val="24"/>
          <w:szCs w:val="24"/>
        </w:rPr>
        <w:t>When two things come in</w:t>
      </w:r>
      <w:r w:rsidRPr="00815F30">
        <w:rPr>
          <w:rFonts w:ascii="Britannic Bold" w:hAnsi="Britannic Bold" w:cs="Aharoni"/>
          <w:sz w:val="24"/>
          <w:szCs w:val="24"/>
        </w:rPr>
        <w:t xml:space="preserve"> to</w:t>
      </w:r>
      <w:r w:rsidRPr="00815F30">
        <w:rPr>
          <w:rFonts w:ascii="Britannic Bold" w:hAnsi="Britannic Bold" w:cs="Aharoni"/>
          <w:sz w:val="24"/>
          <w:szCs w:val="24"/>
        </w:rPr>
        <w:t xml:space="preserve"> contact with each other, there is a transfer of material.  In other words, the perpetrator of a crime will both bring something to the crime scene </w:t>
      </w:r>
      <w:r w:rsidRPr="00815F30">
        <w:rPr>
          <w:rFonts w:ascii="Britannic Bold" w:hAnsi="Britannic Bold" w:cs="Aharoni"/>
          <w:sz w:val="24"/>
          <w:szCs w:val="24"/>
        </w:rPr>
        <w:t>and</w:t>
      </w:r>
      <w:r w:rsidRPr="00815F30">
        <w:rPr>
          <w:rFonts w:ascii="Britannic Bold" w:hAnsi="Britannic Bold" w:cs="Aharoni"/>
          <w:sz w:val="24"/>
          <w:szCs w:val="24"/>
        </w:rPr>
        <w:t xml:space="preserve"> leave with something from it.  The challenge is to find these things.  </w:t>
      </w:r>
      <w:proofErr w:type="gramStart"/>
      <w:r w:rsidRPr="00815F30">
        <w:rPr>
          <w:rFonts w:ascii="Britannic Bold" w:hAnsi="Britannic Bold" w:cs="Aharoni"/>
          <w:sz w:val="24"/>
          <w:szCs w:val="24"/>
        </w:rPr>
        <w:t>These statements illustrate what</w:t>
      </w:r>
      <w:r w:rsidRPr="00815F30">
        <w:rPr>
          <w:rFonts w:ascii="Britannic Bold" w:hAnsi="Britannic Bold" w:cs="Aharoni"/>
          <w:sz w:val="24"/>
          <w:szCs w:val="24"/>
        </w:rPr>
        <w:t xml:space="preserve"> key aspect of Forensics</w:t>
      </w:r>
      <w:r w:rsidRPr="00815F30">
        <w:rPr>
          <w:rFonts w:ascii="Britannic Bold" w:hAnsi="Britannic Bold" w:cs="Aharoni"/>
          <w:sz w:val="24"/>
          <w:szCs w:val="24"/>
        </w:rPr>
        <w:t>?</w:t>
      </w:r>
      <w:proofErr w:type="gramEnd"/>
    </w:p>
    <w:p w:rsidR="002766EF" w:rsidRDefault="002766EF" w:rsidP="002766EF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815F30" w:rsidRDefault="00815F30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>In this type of search pattern, investigators divide an area into quadrants to search:</w:t>
      </w:r>
    </w:p>
    <w:p w:rsidR="00873DB0" w:rsidRPr="002766EF" w:rsidRDefault="00873DB0" w:rsidP="00873DB0">
      <w:pPr>
        <w:pStyle w:val="ListParagraph"/>
        <w:ind w:left="1008"/>
        <w:rPr>
          <w:rFonts w:ascii="Britannic Bold" w:hAnsi="Britannic Bold" w:cs="Aharoni"/>
          <w:sz w:val="24"/>
          <w:szCs w:val="24"/>
        </w:rPr>
      </w:pPr>
    </w:p>
    <w:p w:rsidR="002766EF" w:rsidRDefault="00873DB0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>Ethical violations can undermine the credibility of any criminal case.  In order to avoid these, investigators must do which of the following:</w:t>
      </w:r>
    </w:p>
    <w:p w:rsidR="0064533B" w:rsidRDefault="0064533B" w:rsidP="0064533B">
      <w:pPr>
        <w:pStyle w:val="ListParagraph"/>
        <w:ind w:left="1008"/>
        <w:rPr>
          <w:rFonts w:ascii="Britannic Bold" w:hAnsi="Britannic Bold" w:cs="Aharoni"/>
          <w:sz w:val="24"/>
          <w:szCs w:val="24"/>
        </w:rPr>
      </w:pPr>
    </w:p>
    <w:p w:rsidR="0064533B" w:rsidRDefault="0064533B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>True or False: There is no enforceable universal code of professional responsibility in forensic science in the United States.</w:t>
      </w:r>
    </w:p>
    <w:p w:rsidR="00873DB0" w:rsidRPr="00873DB0" w:rsidRDefault="00873DB0" w:rsidP="00873DB0">
      <w:pPr>
        <w:pStyle w:val="ListParagraph"/>
        <w:ind w:left="1008"/>
        <w:rPr>
          <w:rFonts w:ascii="Britannic Bold" w:hAnsi="Britannic Bold" w:cs="Aharoni"/>
          <w:sz w:val="24"/>
          <w:szCs w:val="24"/>
        </w:rPr>
      </w:pPr>
    </w:p>
    <w:p w:rsidR="00EF0B50" w:rsidRPr="002766EF" w:rsidRDefault="00EF0B50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 w:rsidRPr="002766EF">
        <w:rPr>
          <w:rFonts w:ascii="Britannic Bold" w:hAnsi="Britannic Bold" w:cs="Aharoni"/>
          <w:sz w:val="24"/>
          <w:szCs w:val="24"/>
        </w:rPr>
        <w:t>Conclusion</w:t>
      </w:r>
      <w:r w:rsidR="00834528" w:rsidRPr="002766EF">
        <w:rPr>
          <w:rFonts w:ascii="Britannic Bold" w:hAnsi="Britannic Bold" w:cs="Aharoni"/>
          <w:sz w:val="24"/>
          <w:szCs w:val="24"/>
        </w:rPr>
        <w:t>s</w:t>
      </w:r>
      <w:r w:rsidRPr="002766EF">
        <w:rPr>
          <w:rFonts w:ascii="Britannic Bold" w:hAnsi="Britannic Bold" w:cs="Aharoni"/>
          <w:sz w:val="24"/>
          <w:szCs w:val="24"/>
        </w:rPr>
        <w:t xml:space="preserve"> of forensic analysts </w:t>
      </w:r>
      <w:r w:rsidR="00834528" w:rsidRPr="002766EF">
        <w:rPr>
          <w:rFonts w:ascii="Britannic Bold" w:hAnsi="Britannic Bold" w:cs="Aharoni"/>
          <w:sz w:val="24"/>
          <w:szCs w:val="24"/>
        </w:rPr>
        <w:t xml:space="preserve">examining evidence such as shoe </w:t>
      </w:r>
    </w:p>
    <w:p w:rsidR="00834528" w:rsidRPr="00060A66" w:rsidRDefault="00834528" w:rsidP="00834528">
      <w:pPr>
        <w:pStyle w:val="ListParagraph"/>
        <w:ind w:left="360"/>
        <w:rPr>
          <w:rFonts w:ascii="Britannic Bold" w:hAnsi="Britannic Bold" w:cs="Aharoni"/>
          <w:sz w:val="24"/>
          <w:szCs w:val="24"/>
        </w:rPr>
      </w:pPr>
      <w:r w:rsidRPr="00060A66">
        <w:rPr>
          <w:rFonts w:ascii="Britannic Bold" w:hAnsi="Britannic Bold" w:cs="Aharoni"/>
          <w:sz w:val="24"/>
          <w:szCs w:val="24"/>
        </w:rPr>
        <w:t xml:space="preserve">     </w:t>
      </w:r>
      <w:proofErr w:type="gramStart"/>
      <w:r w:rsidRPr="00060A66">
        <w:rPr>
          <w:rFonts w:ascii="Britannic Bold" w:hAnsi="Britannic Bold" w:cs="Aharoni"/>
          <w:sz w:val="24"/>
          <w:szCs w:val="24"/>
        </w:rPr>
        <w:t>prints</w:t>
      </w:r>
      <w:proofErr w:type="gramEnd"/>
      <w:r w:rsidRPr="00060A66">
        <w:rPr>
          <w:rFonts w:ascii="Britannic Bold" w:hAnsi="Britannic Bold" w:cs="Aharoni"/>
          <w:sz w:val="24"/>
          <w:szCs w:val="24"/>
        </w:rPr>
        <w:t xml:space="preserve">, bite marks, hair samples or soil samples will be qualified in   </w:t>
      </w:r>
    </w:p>
    <w:p w:rsidR="00834528" w:rsidRPr="00060A66" w:rsidRDefault="00834528" w:rsidP="00834528">
      <w:pPr>
        <w:pStyle w:val="ListParagraph"/>
        <w:ind w:left="360"/>
        <w:rPr>
          <w:rFonts w:ascii="Britannic Bold" w:hAnsi="Britannic Bold" w:cs="Aharoni"/>
          <w:sz w:val="24"/>
          <w:szCs w:val="24"/>
        </w:rPr>
      </w:pPr>
      <w:r w:rsidRPr="00060A66">
        <w:rPr>
          <w:rFonts w:ascii="Britannic Bold" w:hAnsi="Britannic Bold" w:cs="Aharoni"/>
          <w:sz w:val="24"/>
          <w:szCs w:val="24"/>
        </w:rPr>
        <w:t xml:space="preserve">     court or in documentation by the following phrase: </w:t>
      </w:r>
    </w:p>
    <w:p w:rsidR="0064533B" w:rsidRDefault="0064533B" w:rsidP="0064533B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DD5FA3" w:rsidRDefault="0064533B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 xml:space="preserve">The 1993 Supreme Court case Dauber v. Merrell Dow </w:t>
      </w:r>
      <w:proofErr w:type="spellStart"/>
      <w:r>
        <w:rPr>
          <w:rFonts w:ascii="Britannic Bold" w:hAnsi="Britannic Bold" w:cs="Aharoni"/>
          <w:sz w:val="24"/>
          <w:szCs w:val="24"/>
        </w:rPr>
        <w:t>Parmaceuticals</w:t>
      </w:r>
      <w:proofErr w:type="spellEnd"/>
      <w:r>
        <w:rPr>
          <w:rFonts w:ascii="Britannic Bold" w:hAnsi="Britannic Bold" w:cs="Aharoni"/>
          <w:sz w:val="24"/>
          <w:szCs w:val="24"/>
        </w:rPr>
        <w:t xml:space="preserve"> changed how scientific evidence was determined to be admissible in court.  The changes made in this ruling were:</w:t>
      </w:r>
    </w:p>
    <w:p w:rsidR="009513C0" w:rsidRDefault="009513C0" w:rsidP="009513C0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9513C0" w:rsidRDefault="009513C0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>The four categories of evidence as presented in court are:</w:t>
      </w:r>
    </w:p>
    <w:p w:rsidR="00AE41CD" w:rsidRDefault="00AE41CD" w:rsidP="00AE41CD">
      <w:pPr>
        <w:pStyle w:val="ListParagraph"/>
        <w:ind w:left="1080"/>
        <w:rPr>
          <w:rFonts w:ascii="Britannic Bold" w:hAnsi="Britannic Bold" w:cs="Aharoni"/>
          <w:sz w:val="24"/>
          <w:szCs w:val="24"/>
        </w:rPr>
      </w:pPr>
    </w:p>
    <w:p w:rsidR="00AE41CD" w:rsidRDefault="00AE41CD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proofErr w:type="gramStart"/>
      <w:r>
        <w:rPr>
          <w:rFonts w:ascii="Britannic Bold" w:hAnsi="Britannic Bold" w:cs="Aharoni"/>
          <w:sz w:val="24"/>
          <w:szCs w:val="24"/>
        </w:rPr>
        <w:t>The definition of evidence, as discussed in class, is best described by which of the following sentences</w:t>
      </w:r>
      <w:proofErr w:type="gramEnd"/>
      <w:r>
        <w:rPr>
          <w:rFonts w:ascii="Britannic Bold" w:hAnsi="Britannic Bold" w:cs="Aharoni"/>
          <w:sz w:val="24"/>
          <w:szCs w:val="24"/>
        </w:rPr>
        <w:t>?</w:t>
      </w:r>
    </w:p>
    <w:p w:rsidR="0064533B" w:rsidRDefault="0064533B" w:rsidP="0064533B">
      <w:pPr>
        <w:pStyle w:val="ListParagraph"/>
        <w:ind w:left="1008"/>
        <w:rPr>
          <w:rFonts w:ascii="Britannic Bold" w:hAnsi="Britannic Bold" w:cs="Aharoni"/>
          <w:sz w:val="24"/>
          <w:szCs w:val="24"/>
        </w:rPr>
      </w:pPr>
    </w:p>
    <w:p w:rsidR="0064533B" w:rsidRDefault="0064533B" w:rsidP="003B50D1">
      <w:pPr>
        <w:pStyle w:val="ListParagraph"/>
        <w:numPr>
          <w:ilvl w:val="0"/>
          <w:numId w:val="1"/>
        </w:numPr>
        <w:ind w:left="648"/>
        <w:rPr>
          <w:rFonts w:ascii="Britannic Bold" w:hAnsi="Britannic Bold" w:cs="Aharoni"/>
          <w:sz w:val="24"/>
          <w:szCs w:val="24"/>
        </w:rPr>
      </w:pPr>
      <w:r>
        <w:rPr>
          <w:rFonts w:ascii="Britannic Bold" w:hAnsi="Britannic Bold" w:cs="Aharoni"/>
          <w:sz w:val="24"/>
          <w:szCs w:val="24"/>
        </w:rPr>
        <w:t>The National Institute of Justice recommends a code of ethics be implemented that addresses which of the following:</w:t>
      </w:r>
    </w:p>
    <w:p w:rsidR="002766EF" w:rsidRPr="002766EF" w:rsidRDefault="002766EF" w:rsidP="002766EF">
      <w:pPr>
        <w:rPr>
          <w:rFonts w:ascii="Britannic Bold" w:hAnsi="Britannic Bold" w:cs="Aharoni"/>
          <w:sz w:val="24"/>
          <w:szCs w:val="24"/>
        </w:rPr>
      </w:pPr>
      <w:bookmarkStart w:id="0" w:name="_GoBack"/>
      <w:bookmarkEnd w:id="0"/>
    </w:p>
    <w:sectPr w:rsidR="002766EF" w:rsidRPr="0027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D04"/>
    <w:multiLevelType w:val="hybridMultilevel"/>
    <w:tmpl w:val="5AF8698E"/>
    <w:lvl w:ilvl="0" w:tplc="1E16B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D3FFF"/>
    <w:multiLevelType w:val="hybridMultilevel"/>
    <w:tmpl w:val="004CB426"/>
    <w:lvl w:ilvl="0" w:tplc="588A2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D76EF"/>
    <w:multiLevelType w:val="hybridMultilevel"/>
    <w:tmpl w:val="CA84CF3C"/>
    <w:lvl w:ilvl="0" w:tplc="0BFC2C10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F2D710C"/>
    <w:multiLevelType w:val="hybridMultilevel"/>
    <w:tmpl w:val="223EFFD0"/>
    <w:lvl w:ilvl="0" w:tplc="037E4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578D4"/>
    <w:multiLevelType w:val="hybridMultilevel"/>
    <w:tmpl w:val="C006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3933"/>
    <w:multiLevelType w:val="hybridMultilevel"/>
    <w:tmpl w:val="C8340B94"/>
    <w:lvl w:ilvl="0" w:tplc="E482C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A484C"/>
    <w:multiLevelType w:val="hybridMultilevel"/>
    <w:tmpl w:val="6894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6177"/>
    <w:multiLevelType w:val="hybridMultilevel"/>
    <w:tmpl w:val="FD58B87E"/>
    <w:lvl w:ilvl="0" w:tplc="CDFAA1B4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6DC7E3D"/>
    <w:multiLevelType w:val="hybridMultilevel"/>
    <w:tmpl w:val="1CE606FE"/>
    <w:lvl w:ilvl="0" w:tplc="C1AEA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75044"/>
    <w:multiLevelType w:val="hybridMultilevel"/>
    <w:tmpl w:val="15F81F1E"/>
    <w:lvl w:ilvl="0" w:tplc="0338F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476BA"/>
    <w:multiLevelType w:val="hybridMultilevel"/>
    <w:tmpl w:val="BDC254DE"/>
    <w:lvl w:ilvl="0" w:tplc="5E14A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91E73"/>
    <w:multiLevelType w:val="hybridMultilevel"/>
    <w:tmpl w:val="0D9C9C3E"/>
    <w:lvl w:ilvl="0" w:tplc="A418B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91084"/>
    <w:multiLevelType w:val="hybridMultilevel"/>
    <w:tmpl w:val="5D24AE8A"/>
    <w:lvl w:ilvl="0" w:tplc="4C443B24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39331973"/>
    <w:multiLevelType w:val="hybridMultilevel"/>
    <w:tmpl w:val="E822EB8A"/>
    <w:lvl w:ilvl="0" w:tplc="3886B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85B2D"/>
    <w:multiLevelType w:val="hybridMultilevel"/>
    <w:tmpl w:val="6894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07543"/>
    <w:multiLevelType w:val="hybridMultilevel"/>
    <w:tmpl w:val="D36ED60C"/>
    <w:lvl w:ilvl="0" w:tplc="5CBE5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67CA8"/>
    <w:multiLevelType w:val="multilevel"/>
    <w:tmpl w:val="F15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D084C"/>
    <w:multiLevelType w:val="hybridMultilevel"/>
    <w:tmpl w:val="4210D9AC"/>
    <w:lvl w:ilvl="0" w:tplc="54E07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471F4"/>
    <w:multiLevelType w:val="hybridMultilevel"/>
    <w:tmpl w:val="67B64904"/>
    <w:lvl w:ilvl="0" w:tplc="05608186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57F10AFF"/>
    <w:multiLevelType w:val="hybridMultilevel"/>
    <w:tmpl w:val="711A61F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94A43D4"/>
    <w:multiLevelType w:val="hybridMultilevel"/>
    <w:tmpl w:val="9BC68572"/>
    <w:lvl w:ilvl="0" w:tplc="7646D59E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5A914502"/>
    <w:multiLevelType w:val="hybridMultilevel"/>
    <w:tmpl w:val="362C9DE2"/>
    <w:lvl w:ilvl="0" w:tplc="6D746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03196"/>
    <w:multiLevelType w:val="hybridMultilevel"/>
    <w:tmpl w:val="104EC42A"/>
    <w:lvl w:ilvl="0" w:tplc="01D0F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D56E97"/>
    <w:multiLevelType w:val="hybridMultilevel"/>
    <w:tmpl w:val="62443F20"/>
    <w:lvl w:ilvl="0" w:tplc="28BAB828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669830A5"/>
    <w:multiLevelType w:val="hybridMultilevel"/>
    <w:tmpl w:val="4DA65D24"/>
    <w:lvl w:ilvl="0" w:tplc="59628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D02F02"/>
    <w:multiLevelType w:val="hybridMultilevel"/>
    <w:tmpl w:val="577C9AAC"/>
    <w:lvl w:ilvl="0" w:tplc="42901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9F32A7"/>
    <w:multiLevelType w:val="hybridMultilevel"/>
    <w:tmpl w:val="49C8D39E"/>
    <w:lvl w:ilvl="0" w:tplc="625E3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D73690"/>
    <w:multiLevelType w:val="hybridMultilevel"/>
    <w:tmpl w:val="1FFE9700"/>
    <w:lvl w:ilvl="0" w:tplc="BC8247AC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DC9762E"/>
    <w:multiLevelType w:val="hybridMultilevel"/>
    <w:tmpl w:val="96408A58"/>
    <w:lvl w:ilvl="0" w:tplc="071E5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C6C49"/>
    <w:multiLevelType w:val="hybridMultilevel"/>
    <w:tmpl w:val="0232A1A8"/>
    <w:lvl w:ilvl="0" w:tplc="F9FE0A3C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71D1335F"/>
    <w:multiLevelType w:val="hybridMultilevel"/>
    <w:tmpl w:val="87AE8310"/>
    <w:lvl w:ilvl="0" w:tplc="E9249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B770E3"/>
    <w:multiLevelType w:val="hybridMultilevel"/>
    <w:tmpl w:val="7DD48AC2"/>
    <w:lvl w:ilvl="0" w:tplc="6B844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66FEF"/>
    <w:multiLevelType w:val="hybridMultilevel"/>
    <w:tmpl w:val="BB8807B0"/>
    <w:lvl w:ilvl="0" w:tplc="E27AED56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7D156441"/>
    <w:multiLevelType w:val="hybridMultilevel"/>
    <w:tmpl w:val="A5D8D8BA"/>
    <w:lvl w:ilvl="0" w:tplc="6032D48C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7F287C56"/>
    <w:multiLevelType w:val="hybridMultilevel"/>
    <w:tmpl w:val="9FCA6E9A"/>
    <w:lvl w:ilvl="0" w:tplc="5E764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22"/>
  </w:num>
  <w:num w:numId="5">
    <w:abstractNumId w:val="13"/>
  </w:num>
  <w:num w:numId="6">
    <w:abstractNumId w:val="30"/>
  </w:num>
  <w:num w:numId="7">
    <w:abstractNumId w:val="3"/>
  </w:num>
  <w:num w:numId="8">
    <w:abstractNumId w:val="10"/>
  </w:num>
  <w:num w:numId="9">
    <w:abstractNumId w:val="31"/>
  </w:num>
  <w:num w:numId="10">
    <w:abstractNumId w:val="9"/>
  </w:num>
  <w:num w:numId="11">
    <w:abstractNumId w:val="0"/>
  </w:num>
  <w:num w:numId="12">
    <w:abstractNumId w:val="24"/>
  </w:num>
  <w:num w:numId="13">
    <w:abstractNumId w:val="19"/>
  </w:num>
  <w:num w:numId="14">
    <w:abstractNumId w:val="15"/>
  </w:num>
  <w:num w:numId="15">
    <w:abstractNumId w:val="16"/>
  </w:num>
  <w:num w:numId="16">
    <w:abstractNumId w:val="34"/>
  </w:num>
  <w:num w:numId="17">
    <w:abstractNumId w:val="25"/>
  </w:num>
  <w:num w:numId="18">
    <w:abstractNumId w:val="1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21"/>
  </w:num>
  <w:num w:numId="24">
    <w:abstractNumId w:val="7"/>
  </w:num>
  <w:num w:numId="25">
    <w:abstractNumId w:val="33"/>
  </w:num>
  <w:num w:numId="26">
    <w:abstractNumId w:val="20"/>
  </w:num>
  <w:num w:numId="27">
    <w:abstractNumId w:val="2"/>
  </w:num>
  <w:num w:numId="28">
    <w:abstractNumId w:val="12"/>
  </w:num>
  <w:num w:numId="29">
    <w:abstractNumId w:val="32"/>
  </w:num>
  <w:num w:numId="30">
    <w:abstractNumId w:val="27"/>
  </w:num>
  <w:num w:numId="31">
    <w:abstractNumId w:val="28"/>
  </w:num>
  <w:num w:numId="32">
    <w:abstractNumId w:val="26"/>
  </w:num>
  <w:num w:numId="33">
    <w:abstractNumId w:val="29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9D"/>
    <w:rsid w:val="0002217C"/>
    <w:rsid w:val="00060A66"/>
    <w:rsid w:val="00140A9D"/>
    <w:rsid w:val="001E1291"/>
    <w:rsid w:val="002766EF"/>
    <w:rsid w:val="003B50D1"/>
    <w:rsid w:val="003B55AC"/>
    <w:rsid w:val="004F24B2"/>
    <w:rsid w:val="0052346D"/>
    <w:rsid w:val="0064533B"/>
    <w:rsid w:val="00815F30"/>
    <w:rsid w:val="00834528"/>
    <w:rsid w:val="00873DB0"/>
    <w:rsid w:val="009157A2"/>
    <w:rsid w:val="0094213E"/>
    <w:rsid w:val="009513C0"/>
    <w:rsid w:val="00AE41CD"/>
    <w:rsid w:val="00DD18DF"/>
    <w:rsid w:val="00DD5FA3"/>
    <w:rsid w:val="00E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C5E3"/>
  <w15:chartTrackingRefBased/>
  <w15:docId w15:val="{7FFED4AE-DE58-4675-A676-C7218AE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3</cp:revision>
  <dcterms:created xsi:type="dcterms:W3CDTF">2020-03-10T04:38:00Z</dcterms:created>
  <dcterms:modified xsi:type="dcterms:W3CDTF">2020-03-10T04:46:00Z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-1547552536</vt:i4>
  </property>
</Properties>
</file>